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98542D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98542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98542D" w:rsidRDefault="0098542D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 w:rsidRPr="0098542D">
              <w:rPr>
                <w:rFonts w:eastAsiaTheme="minorEastAsia"/>
                <w:b/>
                <w:sz w:val="26"/>
                <w:szCs w:val="26"/>
              </w:rPr>
              <w:t>201F7</w:t>
            </w:r>
          </w:p>
        </w:tc>
      </w:tr>
      <w:tr w:rsidR="00226856" w:rsidTr="002268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98542D" w:rsidRDefault="0022685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98542D">
              <w:rPr>
                <w:b/>
                <w:sz w:val="26"/>
                <w:szCs w:val="26"/>
              </w:rPr>
              <w:t xml:space="preserve">Номер материала </w:t>
            </w:r>
            <w:r w:rsidRPr="0098542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856" w:rsidRPr="0098542D" w:rsidRDefault="00226856" w:rsidP="00226856">
            <w:pPr>
              <w:rPr>
                <w:b/>
                <w:color w:val="000000"/>
                <w:sz w:val="26"/>
                <w:szCs w:val="26"/>
                <w:lang w:val="en-US"/>
              </w:rPr>
            </w:pPr>
            <w:r w:rsidRPr="0098542D">
              <w:rPr>
                <w:b/>
                <w:color w:val="000000"/>
                <w:sz w:val="26"/>
                <w:szCs w:val="26"/>
              </w:rPr>
              <w:t>2251539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bookmarkStart w:id="0" w:name="_GoBack"/>
      <w:bookmarkEnd w:id="0"/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Pr="00DE149E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ГКВПIII-90-40,5/1000 ИВУЕ.686351.230</w:t>
      </w:r>
      <w:r w:rsidR="002906A0">
        <w:rPr>
          <w:b/>
          <w:sz w:val="26"/>
          <w:szCs w:val="26"/>
        </w:rPr>
        <w:t>-01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EA0EB9" w:rsidRDefault="00510D2A" w:rsidP="00510D2A">
      <w:pPr>
        <w:jc w:val="center"/>
        <w:rPr>
          <w:sz w:val="12"/>
          <w:szCs w:val="12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261"/>
        <w:gridCol w:w="3969"/>
        <w:gridCol w:w="2410"/>
      </w:tblGrid>
      <w:tr w:rsidR="00510D2A" w:rsidRPr="000F6C68" w:rsidTr="00D355A5">
        <w:trPr>
          <w:trHeight w:val="5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4E2AA3">
        <w:trPr>
          <w:trHeight w:val="51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9F7D83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Выключатель 35 кВ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6540D1" w:rsidRPr="001A7AC6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ИВУЕ.686351.230-01</w:t>
            </w:r>
          </w:p>
        </w:tc>
      </w:tr>
      <w:tr w:rsidR="006540D1" w:rsidRPr="001A7AC6" w:rsidTr="00297E1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полимер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40,5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40,5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D57A13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термической стойкости в течени</w:t>
            </w:r>
            <w:proofErr w:type="gramStart"/>
            <w:r>
              <w:rPr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2с </w:t>
            </w:r>
            <w:r w:rsidR="00D56058" w:rsidRPr="00D56058">
              <w:rPr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="00D56058" w:rsidRPr="00D56058">
              <w:rPr>
                <w:color w:val="000000"/>
                <w:sz w:val="16"/>
                <w:szCs w:val="16"/>
                <w:lang w:val="en-US"/>
              </w:rPr>
              <w:t>t</w:t>
            </w:r>
            <w:r w:rsidR="00D56058">
              <w:rPr>
                <w:color w:val="000000"/>
                <w:sz w:val="16"/>
                <w:szCs w:val="16"/>
                <w:lang w:val="en-US"/>
              </w:rPr>
              <w:t>h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D56058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62,5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D56058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927A64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927A64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927A64" w:rsidRPr="00927A64" w:rsidRDefault="00927A64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27A64" w:rsidRPr="00CF1FB0" w:rsidRDefault="00927A64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646FC3" w:rsidRPr="00646FC3" w:rsidRDefault="00646FC3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A805FF">
              <w:rPr>
                <w:sz w:val="24"/>
                <w:szCs w:val="24"/>
              </w:rPr>
              <w:lastRenderedPageBreak/>
              <w:t xml:space="preserve">Ввода должны поставляться с литой полимерной </w:t>
            </w:r>
            <w:proofErr w:type="spellStart"/>
            <w:r w:rsidRPr="00A805FF">
              <w:rPr>
                <w:sz w:val="24"/>
                <w:szCs w:val="24"/>
              </w:rPr>
              <w:t>трекингостойкой</w:t>
            </w:r>
            <w:proofErr w:type="spellEnd"/>
            <w:r w:rsidRPr="00A805FF">
              <w:rPr>
                <w:sz w:val="24"/>
                <w:szCs w:val="24"/>
              </w:rPr>
              <w:t xml:space="preserve"> изоляцией</w:t>
            </w:r>
            <w:r w:rsidRPr="00CF1FB0">
              <w:rPr>
                <w:color w:val="333333"/>
                <w:sz w:val="24"/>
                <w:szCs w:val="24"/>
              </w:rPr>
              <w:t xml:space="preserve"> </w:t>
            </w:r>
          </w:p>
          <w:p w:rsidR="00646FC3" w:rsidRPr="00646FC3" w:rsidRDefault="00646FC3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Токоведущая часть </w:t>
            </w:r>
            <w:r w:rsidRPr="00A805FF">
              <w:rPr>
                <w:sz w:val="24"/>
                <w:szCs w:val="24"/>
              </w:rPr>
              <w:t>выполняется в виде латунной/медной/алюминиевой  трубы.</w:t>
            </w:r>
          </w:p>
          <w:p w:rsidR="002F7947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="00A94B4A" w:rsidRPr="00A94B4A">
              <w:rPr>
                <w:color w:val="333333"/>
                <w:sz w:val="24"/>
                <w:szCs w:val="24"/>
              </w:rPr>
              <w:t xml:space="preserve">нешняя изоляция должна иметь повышенную гидрофобность </w:t>
            </w:r>
          </w:p>
          <w:p w:rsidR="002F7947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="00A94B4A" w:rsidRPr="00A94B4A">
              <w:rPr>
                <w:color w:val="333333"/>
                <w:sz w:val="24"/>
                <w:szCs w:val="24"/>
              </w:rPr>
              <w:t>вода</w:t>
            </w:r>
            <w:r w:rsidR="002F7947" w:rsidRPr="00A94B4A">
              <w:rPr>
                <w:color w:val="333333"/>
                <w:sz w:val="24"/>
                <w:szCs w:val="24"/>
              </w:rPr>
              <w:t xml:space="preserve"> должны быть стойкими к </w:t>
            </w:r>
            <w:r w:rsidR="00A94B4A" w:rsidRPr="00A94B4A">
              <w:rPr>
                <w:color w:val="333333"/>
                <w:sz w:val="24"/>
                <w:szCs w:val="24"/>
              </w:rPr>
              <w:t>сейсмическим нагрузкам.</w:t>
            </w:r>
          </w:p>
          <w:p w:rsidR="00A94B4A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621AE">
              <w:rPr>
                <w:sz w:val="24"/>
                <w:szCs w:val="24"/>
              </w:rPr>
              <w:t>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 w:rsidR="006621AE">
              <w:rPr>
                <w:sz w:val="24"/>
                <w:szCs w:val="24"/>
              </w:rPr>
              <w:t>й-</w:t>
            </w:r>
            <w:proofErr w:type="gramEnd"/>
            <w:r w:rsidR="006621AE">
              <w:rPr>
                <w:sz w:val="24"/>
                <w:szCs w:val="24"/>
              </w:rPr>
              <w:t xml:space="preserve"> защитным кожухом.</w:t>
            </w:r>
          </w:p>
          <w:p w:rsidR="002F7947" w:rsidRPr="00CF1FB0" w:rsidRDefault="002F7947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lastRenderedPageBreak/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8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75D" w:rsidRDefault="00E4475D" w:rsidP="008702DB">
      <w:r>
        <w:separator/>
      </w:r>
    </w:p>
  </w:endnote>
  <w:endnote w:type="continuationSeparator" w:id="0">
    <w:p w:rsidR="00E4475D" w:rsidRDefault="00E4475D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75D" w:rsidRDefault="00E4475D" w:rsidP="008702DB">
      <w:r>
        <w:separator/>
      </w:r>
    </w:p>
  </w:footnote>
  <w:footnote w:type="continuationSeparator" w:id="0">
    <w:p w:rsidR="00E4475D" w:rsidRDefault="00E4475D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AC0736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98542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37C51"/>
    <w:rsid w:val="00045A7E"/>
    <w:rsid w:val="000645A5"/>
    <w:rsid w:val="00076775"/>
    <w:rsid w:val="000A3583"/>
    <w:rsid w:val="000A4E30"/>
    <w:rsid w:val="000A6E7D"/>
    <w:rsid w:val="000C65CC"/>
    <w:rsid w:val="000E1903"/>
    <w:rsid w:val="000E4EA0"/>
    <w:rsid w:val="000F1D23"/>
    <w:rsid w:val="000F6C68"/>
    <w:rsid w:val="00110230"/>
    <w:rsid w:val="0013431F"/>
    <w:rsid w:val="001423AC"/>
    <w:rsid w:val="00143CFE"/>
    <w:rsid w:val="00162B19"/>
    <w:rsid w:val="001649DE"/>
    <w:rsid w:val="00164AEF"/>
    <w:rsid w:val="00177B3D"/>
    <w:rsid w:val="0018610E"/>
    <w:rsid w:val="00192B2E"/>
    <w:rsid w:val="001B15A4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26856"/>
    <w:rsid w:val="002434E6"/>
    <w:rsid w:val="00244DAB"/>
    <w:rsid w:val="002732E2"/>
    <w:rsid w:val="00274860"/>
    <w:rsid w:val="002866A9"/>
    <w:rsid w:val="002906A0"/>
    <w:rsid w:val="002D005D"/>
    <w:rsid w:val="002D209C"/>
    <w:rsid w:val="002F7947"/>
    <w:rsid w:val="003304A4"/>
    <w:rsid w:val="00351747"/>
    <w:rsid w:val="00351C13"/>
    <w:rsid w:val="00356638"/>
    <w:rsid w:val="00385082"/>
    <w:rsid w:val="00390F6B"/>
    <w:rsid w:val="003A7692"/>
    <w:rsid w:val="003C1C63"/>
    <w:rsid w:val="003C555B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7C10"/>
    <w:rsid w:val="005F3A25"/>
    <w:rsid w:val="00603355"/>
    <w:rsid w:val="00610F3F"/>
    <w:rsid w:val="00613A18"/>
    <w:rsid w:val="00627357"/>
    <w:rsid w:val="006423BB"/>
    <w:rsid w:val="00646FC3"/>
    <w:rsid w:val="006540D1"/>
    <w:rsid w:val="006621AE"/>
    <w:rsid w:val="006634EC"/>
    <w:rsid w:val="006C3BCB"/>
    <w:rsid w:val="006F1412"/>
    <w:rsid w:val="007026A8"/>
    <w:rsid w:val="007174ED"/>
    <w:rsid w:val="007208E4"/>
    <w:rsid w:val="0076646F"/>
    <w:rsid w:val="00777FE0"/>
    <w:rsid w:val="007B5574"/>
    <w:rsid w:val="007C37EE"/>
    <w:rsid w:val="00801F15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8542D"/>
    <w:rsid w:val="009A4E90"/>
    <w:rsid w:val="009B12A8"/>
    <w:rsid w:val="009F6A2C"/>
    <w:rsid w:val="009F7D83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736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732DD"/>
    <w:rsid w:val="00B7331A"/>
    <w:rsid w:val="00B85E89"/>
    <w:rsid w:val="00B866C1"/>
    <w:rsid w:val="00B9113B"/>
    <w:rsid w:val="00BA0005"/>
    <w:rsid w:val="00BC5F08"/>
    <w:rsid w:val="00BD308C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F3937"/>
    <w:rsid w:val="00D02B22"/>
    <w:rsid w:val="00D33465"/>
    <w:rsid w:val="00D355A5"/>
    <w:rsid w:val="00D36337"/>
    <w:rsid w:val="00D56058"/>
    <w:rsid w:val="00D57A13"/>
    <w:rsid w:val="00D64FBE"/>
    <w:rsid w:val="00D65B49"/>
    <w:rsid w:val="00D91EF3"/>
    <w:rsid w:val="00DA651E"/>
    <w:rsid w:val="00DE2B72"/>
    <w:rsid w:val="00DF2B30"/>
    <w:rsid w:val="00E014C4"/>
    <w:rsid w:val="00E11CCE"/>
    <w:rsid w:val="00E2565A"/>
    <w:rsid w:val="00E3166D"/>
    <w:rsid w:val="00E4475D"/>
    <w:rsid w:val="00E54F36"/>
    <w:rsid w:val="00E6096B"/>
    <w:rsid w:val="00E81BFF"/>
    <w:rsid w:val="00E8504B"/>
    <w:rsid w:val="00EB6A56"/>
    <w:rsid w:val="00ED51B1"/>
    <w:rsid w:val="00EE641E"/>
    <w:rsid w:val="00F01A75"/>
    <w:rsid w:val="00F3233C"/>
    <w:rsid w:val="00F513A4"/>
    <w:rsid w:val="00F53BA7"/>
    <w:rsid w:val="00F65590"/>
    <w:rsid w:val="00F7238F"/>
    <w:rsid w:val="00F856B4"/>
    <w:rsid w:val="00FB7D35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Солянин Роман Валерьевич</cp:lastModifiedBy>
  <cp:revision>13</cp:revision>
  <dcterms:created xsi:type="dcterms:W3CDTF">2014-07-10T09:07:00Z</dcterms:created>
  <dcterms:modified xsi:type="dcterms:W3CDTF">2014-07-14T07:38:00Z</dcterms:modified>
</cp:coreProperties>
</file>